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23" w:rsidRPr="00857023" w:rsidRDefault="00DB5C52" w:rsidP="00123874">
      <w:pPr>
        <w:jc w:val="both"/>
        <w:rPr>
          <w:b/>
          <w:color w:val="8064A2" w:themeColor="accent4"/>
          <w:sz w:val="48"/>
          <w:szCs w:val="24"/>
          <w:lang w:val="fr-FR"/>
        </w:rPr>
      </w:pPr>
      <w:r w:rsidRPr="00857023">
        <w:rPr>
          <w:b/>
          <w:color w:val="8064A2" w:themeColor="accent4"/>
          <w:sz w:val="48"/>
          <w:szCs w:val="24"/>
          <w:lang w:val="fr-FR"/>
        </w:rPr>
        <w:t>Rapport d’auto-apprentissage</w:t>
      </w:r>
    </w:p>
    <w:p w:rsidR="00123874" w:rsidRPr="00837E91" w:rsidRDefault="00123874" w:rsidP="00123874">
      <w:pPr>
        <w:pStyle w:val="Default"/>
        <w:jc w:val="both"/>
        <w:rPr>
          <w:b/>
          <w:color w:val="7030A0"/>
          <w:sz w:val="32"/>
          <w:u w:val="double"/>
        </w:rPr>
      </w:pPr>
    </w:p>
    <w:p w:rsidR="00073986" w:rsidRDefault="00784731" w:rsidP="00784731">
      <w:pPr>
        <w:pStyle w:val="Default"/>
        <w:jc w:val="both"/>
        <w:rPr>
          <w:b/>
          <w:bCs/>
          <w:sz w:val="28"/>
        </w:rPr>
      </w:pPr>
      <w:r w:rsidRPr="00857023">
        <w:rPr>
          <w:b/>
          <w:bCs/>
          <w:sz w:val="28"/>
        </w:rPr>
        <w:t>Question</w:t>
      </w:r>
      <w:r>
        <w:rPr>
          <w:b/>
          <w:bCs/>
          <w:sz w:val="28"/>
        </w:rPr>
        <w:t xml:space="preserve"> : </w:t>
      </w:r>
    </w:p>
    <w:p w:rsidR="00073986" w:rsidRPr="00073986" w:rsidRDefault="00073986" w:rsidP="00073986">
      <w:pPr>
        <w:pStyle w:val="Default"/>
        <w:numPr>
          <w:ilvl w:val="0"/>
          <w:numId w:val="5"/>
        </w:numPr>
        <w:jc w:val="both"/>
        <w:rPr>
          <w:b/>
          <w:bCs/>
        </w:rPr>
      </w:pPr>
      <w:r w:rsidRPr="00073986">
        <w:rPr>
          <w:b/>
          <w:bCs/>
        </w:rPr>
        <w:t xml:space="preserve">Quelles autres voies sont à explorer (confiance, communication, </w:t>
      </w:r>
      <w:proofErr w:type="gramStart"/>
      <w:r w:rsidRPr="00073986">
        <w:rPr>
          <w:b/>
          <w:bCs/>
        </w:rPr>
        <w:t>… ???</w:t>
      </w:r>
      <w:proofErr w:type="gramEnd"/>
      <w:r w:rsidRPr="00073986">
        <w:rPr>
          <w:b/>
          <w:bCs/>
        </w:rPr>
        <w:t>) pour devenir une équipe apprenante « complète » dans tous les domaines. Quels moyens mettre en place pour développer les compétences managériale de chacun et non uniquement du chef projet ?</w:t>
      </w:r>
    </w:p>
    <w:p w:rsidR="0038462E" w:rsidRPr="00073986" w:rsidRDefault="00B62221" w:rsidP="00073986">
      <w:pPr>
        <w:pStyle w:val="Default"/>
        <w:numPr>
          <w:ilvl w:val="0"/>
          <w:numId w:val="5"/>
        </w:numPr>
        <w:jc w:val="both"/>
        <w:rPr>
          <w:b/>
          <w:bCs/>
        </w:rPr>
      </w:pPr>
      <w:r w:rsidRPr="00073986">
        <w:rPr>
          <w:b/>
          <w:bCs/>
        </w:rPr>
        <w:t>Des activités de ce genre sont-elles vraiment adaptable en entreprise avec des groupes de travails constitués d’Ingénieurs de 40-50 ans par exemple ?</w:t>
      </w:r>
    </w:p>
    <w:p w:rsidR="00784731" w:rsidRPr="00857023" w:rsidRDefault="00784731" w:rsidP="00784731">
      <w:pPr>
        <w:pStyle w:val="Default"/>
        <w:jc w:val="both"/>
        <w:rPr>
          <w:b/>
          <w:bCs/>
        </w:rPr>
      </w:pPr>
    </w:p>
    <w:p w:rsidR="00784731" w:rsidRPr="005D2557" w:rsidRDefault="00784731" w:rsidP="00784731">
      <w:pPr>
        <w:pStyle w:val="Default"/>
        <w:jc w:val="both"/>
        <w:rPr>
          <w:rFonts w:ascii="Calibri" w:hAnsi="Calibri" w:cs="Calibri"/>
        </w:rPr>
      </w:pPr>
      <w:r w:rsidRPr="00857023">
        <w:rPr>
          <w:b/>
          <w:bCs/>
          <w:sz w:val="28"/>
        </w:rPr>
        <w:t xml:space="preserve">Objectif : </w:t>
      </w:r>
      <w:r w:rsidR="008D1AFF">
        <w:rPr>
          <w:bCs/>
        </w:rPr>
        <w:t>travailler des exercices de team building en Anglais</w:t>
      </w:r>
      <w:r w:rsidR="005D2557">
        <w:rPr>
          <w:bCs/>
        </w:rPr>
        <w:t xml:space="preserve"> </w:t>
      </w:r>
    </w:p>
    <w:p w:rsidR="00784731" w:rsidRPr="00857023" w:rsidRDefault="00784731" w:rsidP="00784731">
      <w:pPr>
        <w:pStyle w:val="Default"/>
        <w:jc w:val="both"/>
        <w:rPr>
          <w:b/>
          <w:bCs/>
        </w:rPr>
      </w:pPr>
    </w:p>
    <w:p w:rsidR="005D2557" w:rsidRDefault="00784731" w:rsidP="00784731">
      <w:pPr>
        <w:pStyle w:val="Default"/>
        <w:jc w:val="both"/>
        <w:rPr>
          <w:b/>
          <w:bCs/>
          <w:sz w:val="28"/>
        </w:rPr>
      </w:pPr>
      <w:proofErr w:type="gramStart"/>
      <w:r w:rsidRPr="00857023">
        <w:rPr>
          <w:b/>
          <w:bCs/>
          <w:sz w:val="28"/>
        </w:rPr>
        <w:t>Ressources</w:t>
      </w:r>
      <w:proofErr w:type="gramEnd"/>
      <w:r w:rsidRPr="00857023">
        <w:rPr>
          <w:b/>
          <w:bCs/>
          <w:sz w:val="28"/>
        </w:rPr>
        <w:t xml:space="preserve"> : </w:t>
      </w:r>
    </w:p>
    <w:p w:rsidR="00784731" w:rsidRDefault="008112DA" w:rsidP="00784731">
      <w:pPr>
        <w:pStyle w:val="Default"/>
        <w:jc w:val="both"/>
        <w:rPr>
          <w:bCs/>
        </w:rPr>
      </w:pPr>
      <w:r>
        <w:rPr>
          <w:bCs/>
        </w:rPr>
        <w:tab/>
      </w:r>
      <w:hyperlink r:id="rId5" w:history="1">
        <w:r w:rsidR="008D1AFF" w:rsidRPr="005B1145">
          <w:rPr>
            <w:rStyle w:val="Lienhypertexte"/>
            <w:bCs/>
          </w:rPr>
          <w:t>http://www.mindtools.com/pages/article/newTMM_52.htm</w:t>
        </w:r>
      </w:hyperlink>
    </w:p>
    <w:p w:rsidR="008D1AFF" w:rsidRPr="00857023" w:rsidRDefault="008D1AFF" w:rsidP="00784731">
      <w:pPr>
        <w:pStyle w:val="Default"/>
        <w:jc w:val="both"/>
        <w:rPr>
          <w:b/>
          <w:bCs/>
        </w:rPr>
      </w:pPr>
    </w:p>
    <w:p w:rsidR="00784731" w:rsidRDefault="00784731" w:rsidP="00784731">
      <w:pPr>
        <w:pStyle w:val="Default"/>
        <w:jc w:val="both"/>
        <w:rPr>
          <w:bCs/>
        </w:rPr>
      </w:pPr>
      <w:r w:rsidRPr="00857023">
        <w:rPr>
          <w:b/>
          <w:bCs/>
          <w:sz w:val="28"/>
        </w:rPr>
        <w:t xml:space="preserve">Activités : </w:t>
      </w:r>
    </w:p>
    <w:p w:rsidR="005D2557" w:rsidRDefault="008D0B08" w:rsidP="00784731">
      <w:pPr>
        <w:pStyle w:val="Default"/>
        <w:jc w:val="both"/>
        <w:rPr>
          <w:bCs/>
        </w:rPr>
      </w:pPr>
      <w:r>
        <w:rPr>
          <w:bCs/>
        </w:rPr>
        <w:tab/>
      </w:r>
      <w:r w:rsidR="008D1AFF">
        <w:rPr>
          <w:bCs/>
        </w:rPr>
        <w:t xml:space="preserve">Nous avons utilisé les exercices proposés par ce site pour travailler notre team-building. Premièrement, nous avons réalisé </w:t>
      </w:r>
      <w:r w:rsidR="002E4544">
        <w:rPr>
          <w:bCs/>
        </w:rPr>
        <w:t xml:space="preserve">en anglais </w:t>
      </w:r>
      <w:r w:rsidR="008D1AFF">
        <w:rPr>
          <w:bCs/>
        </w:rPr>
        <w:t>l’exercice nommé « Dessiner dos à dos ». Par groupe de deux, une personne devant décrire une image en utilisant que de formes sans dire à quoi ressemblait l’objet</w:t>
      </w:r>
      <w:r w:rsidR="002E4544">
        <w:rPr>
          <w:bCs/>
        </w:rPr>
        <w:t xml:space="preserve"> (et sans regarder le dessin de l’autre) tandis que l’autre dessinait, sans voir l’image, ce que lui dictait son binôme. A la fin, nous avons comparé les dessins des deux groupes pour voir lequel avait mieux compris les explications primaires de l’autre. Cet exercice a pour but d’améliorer la communication.</w:t>
      </w:r>
    </w:p>
    <w:p w:rsidR="002E4544" w:rsidRPr="005D2557" w:rsidRDefault="002E4544" w:rsidP="00784731">
      <w:pPr>
        <w:pStyle w:val="Default"/>
        <w:jc w:val="both"/>
        <w:rPr>
          <w:rFonts w:ascii="Calibri" w:hAnsi="Calibri" w:cs="Calibri"/>
        </w:rPr>
      </w:pPr>
      <w:r>
        <w:rPr>
          <w:bCs/>
        </w:rPr>
        <w:t>Le deuxième exercice effectué nous a fait travailler la confiance au sein de notre groupe. Par groupe de deux, les protagonistes devaient se tenir par les coudes et reculer progressivement leurs pieds.</w:t>
      </w:r>
    </w:p>
    <w:p w:rsidR="00784731" w:rsidRPr="00857023" w:rsidRDefault="002E4544" w:rsidP="00784731">
      <w:pPr>
        <w:pStyle w:val="Default"/>
        <w:jc w:val="both"/>
        <w:rPr>
          <w:b/>
          <w:bCs/>
        </w:rPr>
      </w:pPr>
      <w:r>
        <w:rPr>
          <w:b/>
          <w:bCs/>
        </w:rPr>
        <w:t xml:space="preserve"> </w:t>
      </w:r>
    </w:p>
    <w:p w:rsidR="00784731" w:rsidRPr="00857023" w:rsidRDefault="00784731" w:rsidP="00784731">
      <w:pPr>
        <w:pStyle w:val="Default"/>
        <w:jc w:val="both"/>
        <w:rPr>
          <w:color w:val="8064A2" w:themeColor="accent4"/>
        </w:rPr>
      </w:pPr>
      <w:r w:rsidRPr="00857023">
        <w:rPr>
          <w:b/>
          <w:bCs/>
          <w:sz w:val="28"/>
        </w:rPr>
        <w:t>Résultat</w:t>
      </w:r>
      <w:r w:rsidRPr="00857023">
        <w:rPr>
          <w:b/>
          <w:bCs/>
        </w:rPr>
        <w:t xml:space="preserve"> : </w:t>
      </w:r>
    </w:p>
    <w:p w:rsidR="00E81C4D" w:rsidRDefault="002E4544" w:rsidP="005079CC">
      <w:pPr>
        <w:pStyle w:val="Default"/>
        <w:ind w:firstLine="708"/>
        <w:jc w:val="both"/>
        <w:rPr>
          <w:color w:val="auto"/>
        </w:rPr>
      </w:pPr>
      <w:r>
        <w:rPr>
          <w:color w:val="auto"/>
        </w:rPr>
        <w:t xml:space="preserve">Ces exercices ont été </w:t>
      </w:r>
      <w:r w:rsidR="00E81C4D">
        <w:rPr>
          <w:color w:val="auto"/>
        </w:rPr>
        <w:t>intéressants à réaliser car ils nous ont permis de travailler sur le team-building. Décrire simplement des formes en anglais n’a pas été toujours facile car cela nous a obligé à utiliser des mots précis que nous ne connaissions pas forcément. Cependant, cela nous a forcé à utiliser des synonymes.</w:t>
      </w:r>
      <w:r w:rsidR="005079CC">
        <w:rPr>
          <w:color w:val="auto"/>
        </w:rPr>
        <w:t xml:space="preserve"> De plus, nous avions fait des groupes de niveau d’anglais différents. Cela a permis aux moins bons de s’exprimer plus librement en sachant que son binôme pouvait l’aider. </w:t>
      </w: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5079CC" w:rsidRDefault="005079CC" w:rsidP="00837E91">
      <w:pPr>
        <w:pStyle w:val="Default"/>
        <w:jc w:val="both"/>
        <w:rPr>
          <w:color w:val="auto"/>
        </w:rPr>
      </w:pPr>
    </w:p>
    <w:p w:rsidR="005079CC" w:rsidRDefault="005079CC"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562916" w:rsidRDefault="00562916" w:rsidP="00857023">
      <w:pPr>
        <w:pStyle w:val="Default"/>
        <w:jc w:val="both"/>
        <w:rPr>
          <w:color w:val="auto"/>
        </w:rPr>
      </w:pPr>
    </w:p>
    <w:p w:rsidR="00857023" w:rsidRDefault="00051702" w:rsidP="00857023">
      <w:pPr>
        <w:pStyle w:val="Default"/>
        <w:jc w:val="both"/>
        <w:rPr>
          <w:b/>
          <w:color w:val="auto"/>
          <w:sz w:val="28"/>
        </w:rPr>
      </w:pPr>
      <w:r>
        <w:rPr>
          <w:b/>
          <w:color w:val="auto"/>
          <w:sz w:val="28"/>
        </w:rPr>
        <w:t>Remarque</w:t>
      </w:r>
      <w:r w:rsidR="008C5AEA">
        <w:rPr>
          <w:b/>
          <w:color w:val="auto"/>
          <w:sz w:val="28"/>
        </w:rPr>
        <w:t>s</w:t>
      </w:r>
      <w:r>
        <w:rPr>
          <w:b/>
          <w:color w:val="auto"/>
          <w:sz w:val="28"/>
        </w:rPr>
        <w:t xml:space="preserve"> personnelle</w:t>
      </w:r>
      <w:r w:rsidR="008C5AEA">
        <w:rPr>
          <w:b/>
          <w:color w:val="auto"/>
          <w:sz w:val="28"/>
        </w:rPr>
        <w:t>s</w:t>
      </w:r>
      <w:r>
        <w:rPr>
          <w:b/>
          <w:color w:val="auto"/>
          <w:sz w:val="28"/>
        </w:rPr>
        <w:t xml:space="preserve"> : </w:t>
      </w:r>
    </w:p>
    <w:p w:rsidR="00857023" w:rsidRPr="00A71240" w:rsidRDefault="00857023" w:rsidP="00857023">
      <w:pPr>
        <w:pStyle w:val="Default"/>
        <w:jc w:val="both"/>
        <w:rPr>
          <w:color w:val="auto"/>
        </w:rPr>
      </w:pPr>
    </w:p>
    <w:p w:rsidR="00776391" w:rsidRDefault="00857023" w:rsidP="001F2DF8">
      <w:pPr>
        <w:pStyle w:val="Default"/>
        <w:jc w:val="both"/>
        <w:rPr>
          <w:color w:val="auto"/>
        </w:rPr>
      </w:pPr>
      <w:r w:rsidRPr="00CF7F7C">
        <w:rPr>
          <w:b/>
          <w:color w:val="auto"/>
        </w:rPr>
        <w:t>Arthur :</w:t>
      </w:r>
      <w:r>
        <w:rPr>
          <w:color w:val="auto"/>
        </w:rPr>
        <w:t xml:space="preserve"> </w:t>
      </w:r>
    </w:p>
    <w:p w:rsidR="00CD45B7" w:rsidRDefault="00133ABA" w:rsidP="001F2DF8">
      <w:pPr>
        <w:pStyle w:val="Default"/>
        <w:jc w:val="both"/>
        <w:rPr>
          <w:color w:val="auto"/>
        </w:rPr>
      </w:pPr>
      <w:r>
        <w:rPr>
          <w:color w:val="auto"/>
        </w:rPr>
        <w:t xml:space="preserve">J’ai beaucoup apprécié cette activité. Cela faisait longtemps que </w:t>
      </w:r>
      <w:r w:rsidR="00CD45B7">
        <w:rPr>
          <w:color w:val="auto"/>
        </w:rPr>
        <w:t>nous n’avions</w:t>
      </w:r>
      <w:r>
        <w:rPr>
          <w:color w:val="auto"/>
        </w:rPr>
        <w:t xml:space="preserve"> pas pris le temps de travailler en nous amusant car notre projet est très prenant. Je pense que prendre 3h pour faire des exercices de management est loin d’être une perte de temps car les séances suivantes sont beaucoup plus efficace. </w:t>
      </w:r>
    </w:p>
    <w:p w:rsidR="00CD45B7" w:rsidRDefault="00CD45B7" w:rsidP="001F2DF8">
      <w:pPr>
        <w:pStyle w:val="Default"/>
        <w:jc w:val="both"/>
        <w:rPr>
          <w:color w:val="auto"/>
        </w:rPr>
      </w:pPr>
      <w:r>
        <w:rPr>
          <w:color w:val="auto"/>
        </w:rPr>
        <w:t xml:space="preserve">A propos des exercices que nous avons effectués sur la confiance en les autres, j’ai une question : Es-ce que réussir à faire confiance </w:t>
      </w:r>
      <w:r w:rsidR="00AB6200">
        <w:rPr>
          <w:color w:val="auto"/>
        </w:rPr>
        <w:t xml:space="preserve">aux autres dans ce style d’exercice permet réellement de faire plus confiance aux autres dans le travail des autres ? Pour moi il est beaucoup plus facile de faire confiance dans des exercices comme ceux que nous avons effectués que dans le travail et je </w:t>
      </w:r>
      <w:r w:rsidR="00794706">
        <w:rPr>
          <w:color w:val="auto"/>
        </w:rPr>
        <w:t xml:space="preserve">ne </w:t>
      </w:r>
      <w:r w:rsidR="00AB6200">
        <w:rPr>
          <w:color w:val="auto"/>
        </w:rPr>
        <w:t xml:space="preserve">suis pas sûre que travailler l’un </w:t>
      </w:r>
      <w:r w:rsidR="003917CF">
        <w:rPr>
          <w:color w:val="auto"/>
        </w:rPr>
        <w:t>permette</w:t>
      </w:r>
      <w:r w:rsidR="00AB6200">
        <w:rPr>
          <w:color w:val="auto"/>
        </w:rPr>
        <w:t xml:space="preserve"> de travailler l’autre par la même occasion.</w:t>
      </w:r>
    </w:p>
    <w:p w:rsidR="00606135" w:rsidRDefault="00606135" w:rsidP="001F2DF8">
      <w:pPr>
        <w:pStyle w:val="Default"/>
        <w:jc w:val="both"/>
        <w:rPr>
          <w:color w:val="auto"/>
        </w:rPr>
      </w:pPr>
    </w:p>
    <w:p w:rsidR="00606135" w:rsidRDefault="00606135" w:rsidP="00857023">
      <w:pPr>
        <w:pStyle w:val="Default"/>
        <w:jc w:val="both"/>
        <w:rPr>
          <w:color w:val="auto"/>
        </w:rPr>
      </w:pPr>
    </w:p>
    <w:p w:rsidR="00404641" w:rsidRDefault="00D96516" w:rsidP="00857023">
      <w:pPr>
        <w:pStyle w:val="Default"/>
        <w:jc w:val="both"/>
        <w:rPr>
          <w:color w:val="auto"/>
        </w:rPr>
      </w:pPr>
      <w:r w:rsidRPr="00CF7F7C">
        <w:rPr>
          <w:b/>
          <w:color w:val="auto"/>
        </w:rPr>
        <w:t>Christopher :</w:t>
      </w:r>
      <w:r>
        <w:rPr>
          <w:color w:val="auto"/>
        </w:rPr>
        <w:t xml:space="preserve"> </w:t>
      </w:r>
    </w:p>
    <w:p w:rsidR="00383188" w:rsidRDefault="008B3EAB" w:rsidP="00857023">
      <w:pPr>
        <w:pStyle w:val="Default"/>
        <w:jc w:val="both"/>
        <w:rPr>
          <w:color w:val="auto"/>
        </w:rPr>
      </w:pPr>
      <w:r>
        <w:rPr>
          <w:color w:val="auto"/>
        </w:rPr>
        <w:t>Décrire une image aussi simple qu’une maison en perspective s’est avéré assez difficile car il faut prendre en compte ma représentation des choses, et celle du dessinateur, qui n’entend peut être pas les même choses que moi. Il a donc fallu être simple, global et pas trop abstrait (assez difficile !!)</w:t>
      </w:r>
    </w:p>
    <w:p w:rsidR="001378EC" w:rsidRDefault="001378EC" w:rsidP="00857023">
      <w:pPr>
        <w:pStyle w:val="Default"/>
        <w:jc w:val="both"/>
        <w:rPr>
          <w:color w:val="auto"/>
        </w:rPr>
      </w:pPr>
      <w:r>
        <w:rPr>
          <w:color w:val="auto"/>
        </w:rPr>
        <w:t>L’exercice les yeux bandés a été assez facile pour moi, même si d’habitude j’ai du mal à faire confiance aux autres. Le fait que ce soit « dangereux » m’a au contraire, poussé à faire confiance à Estelle car je suis parti du fait qu’elle ne voulait pas me tuer (enfin pas comme ça)</w:t>
      </w:r>
    </w:p>
    <w:p w:rsidR="001378EC" w:rsidRDefault="001378EC" w:rsidP="00857023">
      <w:pPr>
        <w:pStyle w:val="Default"/>
        <w:jc w:val="both"/>
        <w:rPr>
          <w:color w:val="auto"/>
        </w:rPr>
      </w:pPr>
    </w:p>
    <w:p w:rsidR="001F2DF8" w:rsidRDefault="001378EC" w:rsidP="001378EC">
      <w:pPr>
        <w:pStyle w:val="Default"/>
        <w:tabs>
          <w:tab w:val="left" w:pos="3181"/>
        </w:tabs>
        <w:jc w:val="both"/>
        <w:rPr>
          <w:color w:val="auto"/>
        </w:rPr>
      </w:pPr>
      <w:r>
        <w:rPr>
          <w:color w:val="auto"/>
        </w:rPr>
        <w:tab/>
      </w:r>
    </w:p>
    <w:p w:rsidR="008B3EAB" w:rsidRPr="008B3EAB" w:rsidRDefault="00385E70" w:rsidP="001F2DF8">
      <w:pPr>
        <w:pStyle w:val="Default"/>
        <w:jc w:val="both"/>
        <w:rPr>
          <w:b/>
          <w:color w:val="auto"/>
        </w:rPr>
      </w:pPr>
      <w:r w:rsidRPr="00CF7F7C">
        <w:rPr>
          <w:b/>
          <w:color w:val="auto"/>
        </w:rPr>
        <w:t>Brunelle :</w:t>
      </w:r>
    </w:p>
    <w:p w:rsidR="009B1BB1" w:rsidRPr="005079CC" w:rsidRDefault="005079CC" w:rsidP="001F2DF8">
      <w:pPr>
        <w:pStyle w:val="Default"/>
        <w:jc w:val="both"/>
        <w:rPr>
          <w:color w:val="auto"/>
        </w:rPr>
      </w:pPr>
      <w:r>
        <w:rPr>
          <w:color w:val="auto"/>
        </w:rPr>
        <w:t>L’exercice en anglais a été très bénéfique pour moi car il m’a obligé à décrire succinctement une image, ce qui est plutôt difficile pour moi car je suis très pointilleuse (côté S de mon profil MBTI). D’ailleurs, pour réduire mes zones d</w:t>
      </w:r>
      <w:r w:rsidR="00C65B39">
        <w:rPr>
          <w:color w:val="auto"/>
        </w:rPr>
        <w:t>e risques et de panique, les exercices proposés me conseillent d’apprendre à décrire une image sans entrer dans les détails</w:t>
      </w:r>
      <w:r w:rsidR="00B63C29">
        <w:rPr>
          <w:color w:val="auto"/>
        </w:rPr>
        <w:t>. Cela a donc eu un</w:t>
      </w:r>
      <w:r w:rsidR="00C65B39">
        <w:rPr>
          <w:color w:val="auto"/>
        </w:rPr>
        <w:t xml:space="preserve"> double effet positif pour moi car cela m’a permis de travailler mon anglais en improvisant mais m’a également permis de travailler sur mon développement personnel. De plus, les exercices portant sur la confiance me sont également très utiles car j’ai dû mal à faire confiance aux autres. Je trouve ces exercices très intéressants car cela nous apprend à étudier le comportement des gens en groupe</w:t>
      </w:r>
    </w:p>
    <w:p w:rsidR="00837E91" w:rsidRDefault="00837E91" w:rsidP="00857023">
      <w:pPr>
        <w:pStyle w:val="Default"/>
        <w:jc w:val="both"/>
        <w:rPr>
          <w:color w:val="auto"/>
        </w:rPr>
      </w:pPr>
    </w:p>
    <w:p w:rsidR="00837E91" w:rsidRDefault="00385E70" w:rsidP="00857023">
      <w:pPr>
        <w:pStyle w:val="Default"/>
        <w:jc w:val="both"/>
        <w:rPr>
          <w:color w:val="auto"/>
        </w:rPr>
      </w:pPr>
      <w:r w:rsidRPr="00CF7F7C">
        <w:rPr>
          <w:b/>
          <w:color w:val="auto"/>
        </w:rPr>
        <w:t>Estelle :</w:t>
      </w:r>
      <w:r>
        <w:rPr>
          <w:color w:val="auto"/>
        </w:rPr>
        <w:t xml:space="preserve"> </w:t>
      </w:r>
      <w:bookmarkStart w:id="0" w:name="_GoBack"/>
      <w:bookmarkEnd w:id="0"/>
    </w:p>
    <w:p w:rsidR="00033A9E" w:rsidRDefault="008C5AEA" w:rsidP="00857023">
      <w:pPr>
        <w:pStyle w:val="Default"/>
        <w:jc w:val="both"/>
        <w:rPr>
          <w:color w:val="auto"/>
        </w:rPr>
      </w:pPr>
      <w:r>
        <w:rPr>
          <w:color w:val="auto"/>
        </w:rPr>
        <w:t>J’ai trouvé l’exercice en anglais très concret. Il m’a permis de développer une communication efficace, dans le sens où elle devait être claire et précise pour Arthur. J’ai aussi pu développer la méticulosité que je n’ai pas et qui me fait souvent défaut. Les exercices sur la confiance m’ont beaucoup</w:t>
      </w:r>
      <w:r w:rsidR="00815245">
        <w:rPr>
          <w:color w:val="auto"/>
        </w:rPr>
        <w:t xml:space="preserve"> plu car je m’étais fixé comme but de rassurer Christopher pendant le parcours. Chaque mot comptait pendant cet exercice et j’avais à </w:t>
      </w:r>
      <w:r w:rsidR="00815245">
        <w:rPr>
          <w:color w:val="auto"/>
        </w:rPr>
        <w:lastRenderedPageBreak/>
        <w:t>cœur que Christopher ne pense pas que je veuille le tuer (ce qui m’a quand même traversé l’esprit).</w:t>
      </w:r>
    </w:p>
    <w:p w:rsidR="001F2DF8" w:rsidRDefault="001F2DF8" w:rsidP="00857023">
      <w:pPr>
        <w:pStyle w:val="Default"/>
        <w:jc w:val="both"/>
        <w:rPr>
          <w:color w:val="8064A2" w:themeColor="accent4"/>
        </w:rPr>
      </w:pPr>
    </w:p>
    <w:p w:rsidR="00CF7F7C" w:rsidRDefault="00C80B13" w:rsidP="00857023">
      <w:pPr>
        <w:pStyle w:val="Default"/>
        <w:jc w:val="both"/>
        <w:rPr>
          <w:b/>
          <w:color w:val="8064A2" w:themeColor="accent4"/>
        </w:rPr>
      </w:pPr>
      <w:r>
        <w:rPr>
          <w:b/>
          <w:color w:val="8064A2" w:themeColor="accent4"/>
        </w:rPr>
        <w:t xml:space="preserve">Equipe apprenante : </w:t>
      </w:r>
    </w:p>
    <w:p w:rsidR="00781097" w:rsidRDefault="00F44137" w:rsidP="00857023">
      <w:pPr>
        <w:pStyle w:val="Default"/>
        <w:jc w:val="both"/>
        <w:rPr>
          <w:color w:val="auto"/>
        </w:rPr>
      </w:pPr>
      <w:r>
        <w:rPr>
          <w:color w:val="auto"/>
        </w:rPr>
        <w:t xml:space="preserve">Travailler </w:t>
      </w:r>
      <w:r w:rsidR="00C36D3A">
        <w:rPr>
          <w:color w:val="auto"/>
        </w:rPr>
        <w:t xml:space="preserve">la communication, la confiance, </w:t>
      </w:r>
      <w:r w:rsidR="005F7816">
        <w:rPr>
          <w:color w:val="auto"/>
        </w:rPr>
        <w:t>communique</w:t>
      </w:r>
      <w:r w:rsidR="00C36D3A">
        <w:rPr>
          <w:color w:val="auto"/>
        </w:rPr>
        <w:t>r</w:t>
      </w:r>
      <w:r w:rsidR="005F7816">
        <w:rPr>
          <w:color w:val="auto"/>
        </w:rPr>
        <w:t xml:space="preserve"> la confiance et confie</w:t>
      </w:r>
      <w:r w:rsidR="00C36D3A">
        <w:rPr>
          <w:color w:val="auto"/>
        </w:rPr>
        <w:t>r</w:t>
      </w:r>
      <w:r w:rsidR="003613A7">
        <w:rPr>
          <w:color w:val="auto"/>
        </w:rPr>
        <w:t xml:space="preserve"> la communication : autant de voie</w:t>
      </w:r>
      <w:r w:rsidR="008C5AEA">
        <w:rPr>
          <w:color w:val="auto"/>
        </w:rPr>
        <w:t>s</w:t>
      </w:r>
      <w:r w:rsidR="003613A7">
        <w:rPr>
          <w:color w:val="auto"/>
        </w:rPr>
        <w:t xml:space="preserve"> à explorer</w:t>
      </w:r>
      <w:r w:rsidR="00A03894">
        <w:rPr>
          <w:color w:val="auto"/>
        </w:rPr>
        <w:t>, d’outils à obtenir</w:t>
      </w:r>
      <w:r w:rsidR="003613A7">
        <w:rPr>
          <w:color w:val="auto"/>
        </w:rPr>
        <w:t xml:space="preserve"> pour </w:t>
      </w:r>
      <w:r w:rsidR="008C5AEA">
        <w:rPr>
          <w:color w:val="auto"/>
        </w:rPr>
        <w:t>que notre groupe</w:t>
      </w:r>
      <w:r w:rsidR="00A03894">
        <w:rPr>
          <w:color w:val="auto"/>
        </w:rPr>
        <w:t xml:space="preserve"> s’équipe pour devenir une équipe.</w:t>
      </w:r>
      <w:r w:rsidR="007C0566">
        <w:rPr>
          <w:color w:val="auto"/>
        </w:rPr>
        <w:t xml:space="preserve"> La mise en place d’un chef projet permet de faire des choses, d’expérimenter car on s’en tient à ce qu’il dit et non pas à ce que 4 personnes disent. Il faut cependant que notre expérimentation soit pilotée et non en roue libre</w:t>
      </w:r>
      <w:r w:rsidR="008C5AEA">
        <w:rPr>
          <w:color w:val="auto"/>
        </w:rPr>
        <w:t>,</w:t>
      </w:r>
      <w:r w:rsidR="007C0566">
        <w:rPr>
          <w:color w:val="auto"/>
        </w:rPr>
        <w:t xml:space="preserve"> c’est pourquoi nous </w:t>
      </w:r>
      <w:r w:rsidR="00756527">
        <w:rPr>
          <w:color w:val="auto"/>
        </w:rPr>
        <w:t>nous</w:t>
      </w:r>
      <w:r w:rsidR="007C0566">
        <w:rPr>
          <w:color w:val="auto"/>
        </w:rPr>
        <w:t xml:space="preserve"> posons la question : </w:t>
      </w:r>
    </w:p>
    <w:p w:rsidR="00756527" w:rsidRPr="004171DB" w:rsidRDefault="00756527" w:rsidP="00857023">
      <w:pPr>
        <w:pStyle w:val="Default"/>
        <w:jc w:val="both"/>
        <w:rPr>
          <w:color w:val="auto"/>
        </w:rPr>
      </w:pPr>
      <w:r>
        <w:rPr>
          <w:color w:val="auto"/>
        </w:rPr>
        <w:t xml:space="preserve">Quelles autres voies sont à explorer (confiance, communication, </w:t>
      </w:r>
      <w:proofErr w:type="gramStart"/>
      <w:r>
        <w:rPr>
          <w:color w:val="auto"/>
        </w:rPr>
        <w:t>… ???</w:t>
      </w:r>
      <w:proofErr w:type="gramEnd"/>
      <w:r>
        <w:rPr>
          <w:color w:val="auto"/>
        </w:rPr>
        <w:t xml:space="preserve">) pour devenir une équipe apprenante « complète » dans tous les domaines. Quels moyens mettre en place pour développer les compétences </w:t>
      </w:r>
      <w:r w:rsidR="00186133">
        <w:rPr>
          <w:color w:val="auto"/>
        </w:rPr>
        <w:t>managériale</w:t>
      </w:r>
      <w:r w:rsidR="008C5AEA">
        <w:rPr>
          <w:color w:val="auto"/>
        </w:rPr>
        <w:t>s</w:t>
      </w:r>
      <w:r>
        <w:rPr>
          <w:color w:val="auto"/>
        </w:rPr>
        <w:t xml:space="preserve"> de chacun et non uniquement du chef projet ?</w:t>
      </w:r>
    </w:p>
    <w:sectPr w:rsidR="00756527" w:rsidRPr="004171DB"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55C0C"/>
    <w:multiLevelType w:val="hybridMultilevel"/>
    <w:tmpl w:val="BF92D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8D777F8"/>
    <w:multiLevelType w:val="hybridMultilevel"/>
    <w:tmpl w:val="CA663E84"/>
    <w:lvl w:ilvl="0" w:tplc="267A9000">
      <w:start w:val="1"/>
      <w:numFmt w:val="decimal"/>
      <w:lvlText w:val="%1."/>
      <w:lvlJc w:val="left"/>
      <w:pPr>
        <w:ind w:left="720" w:hanging="360"/>
      </w:pPr>
      <w:rPr>
        <w:rFonts w:hint="default"/>
        <w:b/>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A615554"/>
    <w:multiLevelType w:val="hybridMultilevel"/>
    <w:tmpl w:val="21587B70"/>
    <w:lvl w:ilvl="0" w:tplc="1E5E4B40">
      <w:start w:val="1"/>
      <w:numFmt w:val="bullet"/>
      <w:lvlText w:val=""/>
      <w:lvlJc w:val="left"/>
      <w:pPr>
        <w:ind w:left="644" w:hanging="360"/>
      </w:pPr>
      <w:rPr>
        <w:rFonts w:ascii="Symbol" w:eastAsiaTheme="minorHAnsi" w:hAnsi="Symbol" w:cs="Cambria" w:hint="default"/>
        <w:b/>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nsid w:val="3B491252"/>
    <w:multiLevelType w:val="hybridMultilevel"/>
    <w:tmpl w:val="2CCE3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B5C52"/>
    <w:rsid w:val="00025A7E"/>
    <w:rsid w:val="00033A9E"/>
    <w:rsid w:val="000416DE"/>
    <w:rsid w:val="00047A36"/>
    <w:rsid w:val="00051702"/>
    <w:rsid w:val="000653FF"/>
    <w:rsid w:val="00065AFF"/>
    <w:rsid w:val="00073986"/>
    <w:rsid w:val="00093DCA"/>
    <w:rsid w:val="000A097C"/>
    <w:rsid w:val="000A4879"/>
    <w:rsid w:val="000F7F4E"/>
    <w:rsid w:val="00105DEE"/>
    <w:rsid w:val="00123874"/>
    <w:rsid w:val="00133ABA"/>
    <w:rsid w:val="001378EC"/>
    <w:rsid w:val="00152BB7"/>
    <w:rsid w:val="00175ED1"/>
    <w:rsid w:val="00186133"/>
    <w:rsid w:val="00187901"/>
    <w:rsid w:val="001A3F00"/>
    <w:rsid w:val="001E76E3"/>
    <w:rsid w:val="001F2DF8"/>
    <w:rsid w:val="00211096"/>
    <w:rsid w:val="00234A9B"/>
    <w:rsid w:val="0027738C"/>
    <w:rsid w:val="00297905"/>
    <w:rsid w:val="002C14C5"/>
    <w:rsid w:val="002D4874"/>
    <w:rsid w:val="002E4544"/>
    <w:rsid w:val="003375A4"/>
    <w:rsid w:val="00356BEB"/>
    <w:rsid w:val="00360EB3"/>
    <w:rsid w:val="003613A7"/>
    <w:rsid w:val="00364A17"/>
    <w:rsid w:val="00383188"/>
    <w:rsid w:val="0038462E"/>
    <w:rsid w:val="00384F1C"/>
    <w:rsid w:val="00385E70"/>
    <w:rsid w:val="003917CF"/>
    <w:rsid w:val="003C60CD"/>
    <w:rsid w:val="003F1F1F"/>
    <w:rsid w:val="00404641"/>
    <w:rsid w:val="004171DB"/>
    <w:rsid w:val="00455DD8"/>
    <w:rsid w:val="00462A1E"/>
    <w:rsid w:val="004938D0"/>
    <w:rsid w:val="004B1D33"/>
    <w:rsid w:val="004C07A7"/>
    <w:rsid w:val="004E1F69"/>
    <w:rsid w:val="005079CC"/>
    <w:rsid w:val="00511435"/>
    <w:rsid w:val="005428BA"/>
    <w:rsid w:val="005509EF"/>
    <w:rsid w:val="00562916"/>
    <w:rsid w:val="005A1C1B"/>
    <w:rsid w:val="005B3BE0"/>
    <w:rsid w:val="005D2557"/>
    <w:rsid w:val="005D4DBA"/>
    <w:rsid w:val="005F7816"/>
    <w:rsid w:val="00606135"/>
    <w:rsid w:val="00660A1D"/>
    <w:rsid w:val="0067737E"/>
    <w:rsid w:val="006C5772"/>
    <w:rsid w:val="006F59D2"/>
    <w:rsid w:val="00730708"/>
    <w:rsid w:val="00755591"/>
    <w:rsid w:val="00756527"/>
    <w:rsid w:val="00776391"/>
    <w:rsid w:val="00781097"/>
    <w:rsid w:val="00784731"/>
    <w:rsid w:val="00794706"/>
    <w:rsid w:val="007A2B4D"/>
    <w:rsid w:val="007A7BD6"/>
    <w:rsid w:val="007B1B71"/>
    <w:rsid w:val="007B1DCC"/>
    <w:rsid w:val="007C0566"/>
    <w:rsid w:val="007F11EA"/>
    <w:rsid w:val="008112DA"/>
    <w:rsid w:val="00815245"/>
    <w:rsid w:val="00837E91"/>
    <w:rsid w:val="00855EAE"/>
    <w:rsid w:val="00857023"/>
    <w:rsid w:val="008B3EAB"/>
    <w:rsid w:val="008C5AEA"/>
    <w:rsid w:val="008D0B08"/>
    <w:rsid w:val="008D1AFF"/>
    <w:rsid w:val="008D57A5"/>
    <w:rsid w:val="00920201"/>
    <w:rsid w:val="00943A3C"/>
    <w:rsid w:val="00954D8F"/>
    <w:rsid w:val="00991FFD"/>
    <w:rsid w:val="009B1BB1"/>
    <w:rsid w:val="009B2F0B"/>
    <w:rsid w:val="009B7162"/>
    <w:rsid w:val="009B7549"/>
    <w:rsid w:val="009D7E90"/>
    <w:rsid w:val="00A03894"/>
    <w:rsid w:val="00A112BA"/>
    <w:rsid w:val="00A71240"/>
    <w:rsid w:val="00A961BD"/>
    <w:rsid w:val="00AB6200"/>
    <w:rsid w:val="00AF5467"/>
    <w:rsid w:val="00B0761E"/>
    <w:rsid w:val="00B366D1"/>
    <w:rsid w:val="00B54D26"/>
    <w:rsid w:val="00B62221"/>
    <w:rsid w:val="00B63C29"/>
    <w:rsid w:val="00B63EE7"/>
    <w:rsid w:val="00B749CE"/>
    <w:rsid w:val="00B80E21"/>
    <w:rsid w:val="00C10E07"/>
    <w:rsid w:val="00C36D3A"/>
    <w:rsid w:val="00C60EDF"/>
    <w:rsid w:val="00C65B39"/>
    <w:rsid w:val="00C80B13"/>
    <w:rsid w:val="00CD45B7"/>
    <w:rsid w:val="00CE0D2A"/>
    <w:rsid w:val="00CF7F7C"/>
    <w:rsid w:val="00D72218"/>
    <w:rsid w:val="00D96516"/>
    <w:rsid w:val="00DB5C52"/>
    <w:rsid w:val="00DD2A79"/>
    <w:rsid w:val="00E00108"/>
    <w:rsid w:val="00E46C06"/>
    <w:rsid w:val="00E81C4D"/>
    <w:rsid w:val="00E93B82"/>
    <w:rsid w:val="00EA16AB"/>
    <w:rsid w:val="00ED17C9"/>
    <w:rsid w:val="00EE275E"/>
    <w:rsid w:val="00EE6166"/>
    <w:rsid w:val="00EE6B78"/>
    <w:rsid w:val="00EE79B8"/>
    <w:rsid w:val="00EF5F7A"/>
    <w:rsid w:val="00EF7B09"/>
    <w:rsid w:val="00F44137"/>
    <w:rsid w:val="00F95E5C"/>
    <w:rsid w:val="00FA0A3B"/>
    <w:rsid w:val="00FA7CF8"/>
    <w:rsid w:val="00FB516C"/>
    <w:rsid w:val="00FF4CA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 w:type="character" w:styleId="Lienhypertexte">
    <w:name w:val="Hyperlink"/>
    <w:basedOn w:val="Policepardfaut"/>
    <w:uiPriority w:val="99"/>
    <w:unhideWhenUsed/>
    <w:rsid w:val="008D1AFF"/>
    <w:rPr>
      <w:color w:val="0000FF" w:themeColor="hyperlink"/>
      <w:u w:val="single"/>
    </w:rPr>
  </w:style>
  <w:style w:type="character" w:styleId="Lienhypertextesuivivisit">
    <w:name w:val="FollowedHyperlink"/>
    <w:basedOn w:val="Policepardfaut"/>
    <w:uiPriority w:val="99"/>
    <w:semiHidden/>
    <w:unhideWhenUsed/>
    <w:rsid w:val="008D1AF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ndtools.com/pages/article/newTMM_52.ht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4686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2</cp:revision>
  <dcterms:created xsi:type="dcterms:W3CDTF">2013-02-27T13:09:00Z</dcterms:created>
  <dcterms:modified xsi:type="dcterms:W3CDTF">2013-02-27T13:09:00Z</dcterms:modified>
</cp:coreProperties>
</file>